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F" w:rsidRPr="00CE26BF" w:rsidRDefault="00CE26BF" w:rsidP="00CE2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26BF">
        <w:rPr>
          <w:rFonts w:ascii="Times New Roman" w:hAnsi="Times New Roman" w:cs="Times New Roman"/>
          <w:sz w:val="24"/>
          <w:szCs w:val="24"/>
        </w:rPr>
        <w:t>Форма 2.7. Информация об основных</w:t>
      </w:r>
    </w:p>
    <w:p w:rsidR="00CE26BF" w:rsidRPr="00CE26BF" w:rsidRDefault="00CE26BF" w:rsidP="00CE2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26BF">
        <w:rPr>
          <w:rFonts w:ascii="Times New Roman" w:hAnsi="Times New Roman" w:cs="Times New Roman"/>
          <w:sz w:val="24"/>
          <w:szCs w:val="24"/>
        </w:rPr>
        <w:t>показателях финансово-хозяйственной деятельности</w:t>
      </w:r>
    </w:p>
    <w:p w:rsidR="00CE26BF" w:rsidRPr="00CE26BF" w:rsidRDefault="00CE26BF" w:rsidP="00CE2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26BF">
        <w:rPr>
          <w:rFonts w:ascii="Times New Roman" w:hAnsi="Times New Roman" w:cs="Times New Roman"/>
          <w:sz w:val="24"/>
          <w:szCs w:val="24"/>
        </w:rPr>
        <w:t>регулируемой организации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96"/>
        <w:gridCol w:w="2124"/>
      </w:tblGrid>
      <w:tr w:rsidR="00CE26BF" w:rsidRPr="00CE26BF" w:rsidTr="0039377B">
        <w:trPr>
          <w:trHeight w:val="240"/>
        </w:trPr>
        <w:tc>
          <w:tcPr>
            <w:tcW w:w="6996" w:type="dxa"/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1)  Выручка  от  регулируемой  деятельности   (тыс. рублей) с разбивкой по видам деятельности          </w:t>
            </w:r>
          </w:p>
        </w:tc>
        <w:tc>
          <w:tcPr>
            <w:tcW w:w="2124" w:type="dxa"/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производимых товаров  (оказываемых услуг) по  регулируемому  виду  деятельности  (тыс. рублей), включая: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а) расходы на оплату холодной воды, приобретаемой у других   организаций   для    последующей    подачи потребителям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б)  расходы  на  покупаемую  электрическую 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в) расходы на химические реагенты,  используемые  в технологическом процессе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г)  расходы  на  оплату  труда  и   отчисления   на социальные   нужды   основного    производственного персонала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1623,9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д)  расходы  на  оплату  труда  и   отчисления   на социальные  нужды   административно-управленческого персонала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327,8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е) расходы на амортизацию основных производственных средств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ж) расходы на аренду имущества,  используемого  для осуществления регулируемого вида деятельности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з)  общепроизводственные  расходы,  в   том   числе отнесенные к ним расходы на текущий  и  капитальный ремонт;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и)   общехозяйственные   расходы,   в   том   числе отнесенные к ним расходы на текущий  и  капитальный ремонт 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к) расходы на капитальный и текущий ремонт основных производственных средств (в том числе информация об объемах товаров и услуг, их  стоимости  и  способах приобретения у тех организаций, сумма оплаты  услуг которых превышает 20 процентов  суммы  расходов  по указанной статье расходов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л) расходы на услуги  производственного  характера, оказываемые  по  договорам   с   организациями   на проведение    регламентных    работ    в     рамках технологического процесса (в том  числе  информация</w:t>
            </w:r>
          </w:p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об объемах товаров и услуг, их стоимости и способах приобретения у тех организаций, сумма оплаты  услуг  которых превышает 20 процентов  суммы  расходов  по указанной статье расходов)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м) прочие расходы,  которые  подлежат  отнесению  к регулируемым видам деятельности  в  соответствии  с </w:t>
            </w:r>
            <w:hyperlink r:id="rId4" w:history="1">
              <w:r w:rsidRPr="00CE26BF">
                <w:rPr>
                  <w:rFonts w:ascii="Times New Roman" w:hAnsi="Times New Roman" w:cs="Times New Roman"/>
                  <w:sz w:val="24"/>
                  <w:szCs w:val="24"/>
                </w:rPr>
                <w:t>основами</w:t>
              </w:r>
            </w:hyperlink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в  сфере  водоснабжения  и водоотведения,     утвержденными     постановлением Правительства Российской  Федерации  от  13.05.2013</w:t>
            </w:r>
          </w:p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N  406   (Официальный    интернет-портал   правовой информации </w:t>
            </w:r>
            <w:r w:rsidRPr="00CE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http://www.pravo.gov.ru, 15.05.2013)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Чистая прибыль, полученная от регулируемого вида деятельности, с указанием размера  ее  расходования на  финансирование   мероприятий,   предусмотренных инвестиционной программой регулируемой  организации (тыс. рублей)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- 2048,9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об изменении стоимости основных  фондов (в том числе за счет ввода в  эксплуатацию  (вывода из эксплуатации)), их переоценки (тыс. рублей)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5) Валовая прибыль (убытки) от  продажи  товаров  и услуг  по  регулируемому  виду  деятельности  (тыс. рублей)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- 2361,9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6)  Годовая   бухгалтерская   отчетность,   включая бухгалтерский   баланс   и   приложения   к    нему (раскрывается регулируемой организацией, выручка от регулируемой  деятельности  которой  превышает   80 процентов совокупной выручки за отчетный год)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47"/>
            <w:bookmarkEnd w:id="0"/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Опубликована на официальном сайте МУП «Кильдинстрой»: мупкильдинстрой.рф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7) Объем поднятой воды (тыс. куб. метров)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1,178 тыс. куб. метров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8) Объем покупной воды (тыс. куб. метров)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9)   Объем   воды,   пропущенной   через   очистные сооружения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10)    Объем    отпущенной    потребителям    воды, определенном по приборам учета  и  расчетным  путем (по нормативам потребления) (тыс. куб. метров)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1,178 тыс. куб. метров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11) Потери воды в сетях (процентов)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12)    Среднесписочная    численность     основного производственного персонала (человек)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13) Удельный расход электроэнергии на подачу воды в сеть (тыс. кВт·ч или тыс. куб. метров)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4,043 тыс. кВт·ч</w:t>
            </w: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14)  Расход  воды  на  собственные  (в  том   числе хозяйственно-бытовые) нужды (процент объема отпуска воды потребителям)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F" w:rsidRPr="00CE26BF" w:rsidTr="0039377B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BF">
              <w:rPr>
                <w:rFonts w:ascii="Times New Roman" w:hAnsi="Times New Roman" w:cs="Times New Roman"/>
                <w:sz w:val="24"/>
                <w:szCs w:val="24"/>
              </w:rPr>
              <w:t xml:space="preserve">15)   Показатель   использования   производственных объектов  (по  объему  перекачки)  по  отношению  к пиковому дню отчетного года (процентов)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CE26BF" w:rsidRPr="00CE26BF" w:rsidRDefault="00CE26BF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5F" w:rsidRPr="00CE26BF" w:rsidRDefault="003C725F">
      <w:pPr>
        <w:rPr>
          <w:sz w:val="24"/>
          <w:szCs w:val="24"/>
        </w:rPr>
      </w:pPr>
    </w:p>
    <w:sectPr w:rsidR="003C725F" w:rsidRPr="00CE26BF" w:rsidSect="003C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E26BF"/>
    <w:rsid w:val="003C725F"/>
    <w:rsid w:val="00CE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2</cp:revision>
  <dcterms:created xsi:type="dcterms:W3CDTF">2016-04-22T05:54:00Z</dcterms:created>
  <dcterms:modified xsi:type="dcterms:W3CDTF">2016-04-22T05:55:00Z</dcterms:modified>
</cp:coreProperties>
</file>